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762C" w14:textId="1ADD8638" w:rsidR="00A54A78" w:rsidRDefault="00645280" w:rsidP="00645280">
      <w:pPr>
        <w:ind w:left="709" w:right="543"/>
        <w:rPr>
          <w:b/>
          <w:bCs/>
          <w:sz w:val="36"/>
          <w:szCs w:val="36"/>
        </w:rPr>
      </w:pPr>
      <w:r w:rsidRPr="00645280">
        <w:rPr>
          <w:b/>
          <w:bCs/>
          <w:sz w:val="36"/>
          <w:szCs w:val="36"/>
        </w:rPr>
        <w:t>ST LAWRENCE OF BRINDISI CATHOLIC PRIMARY SCHOOL</w:t>
      </w:r>
    </w:p>
    <w:p w14:paraId="3F72C36C" w14:textId="30A3D835" w:rsidR="00645280" w:rsidRDefault="00645280" w:rsidP="00645280">
      <w:pPr>
        <w:ind w:left="709" w:right="543"/>
        <w:rPr>
          <w:b/>
          <w:bCs/>
          <w:sz w:val="28"/>
          <w:szCs w:val="28"/>
        </w:rPr>
      </w:pPr>
      <w:r>
        <w:rPr>
          <w:b/>
          <w:bCs/>
          <w:sz w:val="28"/>
          <w:szCs w:val="28"/>
        </w:rPr>
        <w:t>2022 FEE SCHEDULE</w:t>
      </w:r>
    </w:p>
    <w:p w14:paraId="18AA3203" w14:textId="544D5EE0" w:rsidR="00645280" w:rsidRPr="00645280" w:rsidRDefault="00645280" w:rsidP="00F5561D">
      <w:pPr>
        <w:ind w:left="993" w:right="543"/>
        <w:rPr>
          <w:b/>
          <w:bCs/>
          <w:sz w:val="18"/>
          <w:szCs w:val="18"/>
        </w:rPr>
      </w:pPr>
    </w:p>
    <w:p w14:paraId="121C4D6F" w14:textId="41C0D5DD" w:rsidR="00645280" w:rsidRPr="00645280" w:rsidRDefault="00645280" w:rsidP="00645280">
      <w:pPr>
        <w:ind w:left="709" w:right="260" w:hanging="6"/>
        <w:jc w:val="both"/>
        <w:rPr>
          <w:rFonts w:cstheme="minorHAnsi"/>
          <w:sz w:val="20"/>
          <w:szCs w:val="20"/>
        </w:rPr>
      </w:pPr>
      <w:r w:rsidRPr="00645280">
        <w:rPr>
          <w:rFonts w:cstheme="minorHAnsi"/>
          <w:sz w:val="20"/>
          <w:szCs w:val="20"/>
        </w:rPr>
        <w:t>School fees and levies can be paid weekly, fortnightly, monthly, in three term instalments (in the second last week of terms 1, 2, 3) or annually. Please select on the following page, and tick the option you will be utilising. Please see the chart below for amounts payable.</w:t>
      </w:r>
    </w:p>
    <w:p w14:paraId="1DD955AE" w14:textId="77777777" w:rsidR="00645280" w:rsidRPr="00645280" w:rsidRDefault="00645280" w:rsidP="00645280">
      <w:pPr>
        <w:ind w:left="709" w:right="260" w:hanging="6"/>
        <w:jc w:val="both"/>
        <w:rPr>
          <w:rFonts w:asciiTheme="majorHAnsi" w:hAnsiTheme="majorHAnsi" w:cstheme="majorHAnsi"/>
          <w:sz w:val="10"/>
          <w:szCs w:val="10"/>
        </w:rPr>
      </w:pPr>
    </w:p>
    <w:tbl>
      <w:tblPr>
        <w:tblStyle w:val="TableGrid"/>
        <w:tblW w:w="9186" w:type="dxa"/>
        <w:tblInd w:w="706" w:type="dxa"/>
        <w:tblCellMar>
          <w:left w:w="104" w:type="dxa"/>
          <w:right w:w="98" w:type="dxa"/>
        </w:tblCellMar>
        <w:tblLook w:val="04A0" w:firstRow="1" w:lastRow="0" w:firstColumn="1" w:lastColumn="0" w:noHBand="0" w:noVBand="1"/>
      </w:tblPr>
      <w:tblGrid>
        <w:gridCol w:w="2268"/>
        <w:gridCol w:w="1729"/>
        <w:gridCol w:w="1730"/>
        <w:gridCol w:w="1729"/>
        <w:gridCol w:w="1730"/>
      </w:tblGrid>
      <w:tr w:rsidR="00645280" w:rsidRPr="0093629C" w14:paraId="63F479D6" w14:textId="77777777" w:rsidTr="00645280">
        <w:trPr>
          <w:trHeight w:val="306"/>
        </w:trPr>
        <w:tc>
          <w:tcPr>
            <w:tcW w:w="2268" w:type="dxa"/>
            <w:tcBorders>
              <w:top w:val="single" w:sz="2" w:space="0" w:color="000000"/>
              <w:left w:val="single" w:sz="2" w:space="0" w:color="000000"/>
              <w:bottom w:val="single" w:sz="2" w:space="0" w:color="000000"/>
              <w:right w:val="nil"/>
            </w:tcBorders>
            <w:shd w:val="clear" w:color="auto" w:fill="9437FF"/>
            <w:vAlign w:val="center"/>
          </w:tcPr>
          <w:p w14:paraId="62D365E0" w14:textId="77777777" w:rsidR="00645280" w:rsidRPr="00645280" w:rsidRDefault="00645280" w:rsidP="00645280">
            <w:pPr>
              <w:ind w:left="14"/>
              <w:jc w:val="center"/>
              <w:rPr>
                <w:rFonts w:cstheme="minorHAnsi"/>
                <w:b/>
                <w:color w:val="FFFFFF" w:themeColor="background1"/>
                <w:sz w:val="20"/>
                <w:szCs w:val="20"/>
              </w:rPr>
            </w:pPr>
            <w:r w:rsidRPr="00645280">
              <w:rPr>
                <w:rFonts w:cstheme="minorHAnsi"/>
                <w:b/>
                <w:color w:val="FFFFFF" w:themeColor="background1"/>
                <w:sz w:val="20"/>
                <w:szCs w:val="20"/>
              </w:rPr>
              <w:t>NUMBER OF CHILDREN</w:t>
            </w:r>
          </w:p>
        </w:tc>
        <w:tc>
          <w:tcPr>
            <w:tcW w:w="1729" w:type="dxa"/>
            <w:tcBorders>
              <w:top w:val="single" w:sz="2" w:space="0" w:color="000000"/>
              <w:left w:val="single" w:sz="2" w:space="0" w:color="000000"/>
              <w:bottom w:val="single" w:sz="2" w:space="0" w:color="000000"/>
              <w:right w:val="single" w:sz="2" w:space="0" w:color="000000"/>
            </w:tcBorders>
            <w:shd w:val="clear" w:color="auto" w:fill="9437FF"/>
            <w:vAlign w:val="center"/>
          </w:tcPr>
          <w:p w14:paraId="67952B27" w14:textId="77777777" w:rsidR="00645280" w:rsidRPr="00645280" w:rsidRDefault="00645280" w:rsidP="00645280">
            <w:pPr>
              <w:ind w:right="20"/>
              <w:jc w:val="center"/>
              <w:rPr>
                <w:rFonts w:cstheme="minorHAnsi"/>
                <w:b/>
                <w:color w:val="FFFFFF" w:themeColor="background1"/>
                <w:sz w:val="20"/>
                <w:szCs w:val="20"/>
              </w:rPr>
            </w:pPr>
            <w:r w:rsidRPr="00645280">
              <w:rPr>
                <w:rFonts w:cstheme="minorHAnsi"/>
                <w:b/>
                <w:color w:val="FFFFFF" w:themeColor="background1"/>
                <w:sz w:val="20"/>
                <w:szCs w:val="20"/>
              </w:rPr>
              <w:t>1</w:t>
            </w:r>
          </w:p>
        </w:tc>
        <w:tc>
          <w:tcPr>
            <w:tcW w:w="1730" w:type="dxa"/>
            <w:tcBorders>
              <w:top w:val="single" w:sz="2" w:space="0" w:color="000000"/>
              <w:left w:val="single" w:sz="2" w:space="0" w:color="000000"/>
              <w:bottom w:val="single" w:sz="2" w:space="0" w:color="000000"/>
              <w:right w:val="single" w:sz="2" w:space="0" w:color="000000"/>
            </w:tcBorders>
            <w:shd w:val="clear" w:color="auto" w:fill="9437FF"/>
            <w:vAlign w:val="center"/>
          </w:tcPr>
          <w:p w14:paraId="60A56C0E" w14:textId="77777777" w:rsidR="00645280" w:rsidRPr="00645280" w:rsidRDefault="00645280" w:rsidP="00645280">
            <w:pPr>
              <w:ind w:left="9"/>
              <w:jc w:val="center"/>
              <w:rPr>
                <w:rFonts w:cstheme="minorHAnsi"/>
                <w:b/>
                <w:color w:val="FFFFFF" w:themeColor="background1"/>
                <w:sz w:val="20"/>
                <w:szCs w:val="20"/>
              </w:rPr>
            </w:pPr>
            <w:r w:rsidRPr="00645280">
              <w:rPr>
                <w:rFonts w:cstheme="minorHAnsi"/>
                <w:b/>
                <w:color w:val="FFFFFF" w:themeColor="background1"/>
                <w:sz w:val="20"/>
                <w:szCs w:val="20"/>
              </w:rPr>
              <w:t>2</w:t>
            </w:r>
          </w:p>
        </w:tc>
        <w:tc>
          <w:tcPr>
            <w:tcW w:w="1729" w:type="dxa"/>
            <w:tcBorders>
              <w:top w:val="single" w:sz="2" w:space="0" w:color="000000"/>
              <w:left w:val="single" w:sz="2" w:space="0" w:color="000000"/>
              <w:bottom w:val="single" w:sz="2" w:space="0" w:color="000000"/>
              <w:right w:val="single" w:sz="2" w:space="0" w:color="000000"/>
            </w:tcBorders>
            <w:shd w:val="clear" w:color="auto" w:fill="9437FF"/>
            <w:vAlign w:val="center"/>
          </w:tcPr>
          <w:p w14:paraId="452F3CB6" w14:textId="77777777" w:rsidR="00645280" w:rsidRPr="00645280" w:rsidRDefault="00645280" w:rsidP="00645280">
            <w:pPr>
              <w:ind w:right="17"/>
              <w:jc w:val="center"/>
              <w:rPr>
                <w:rFonts w:cstheme="minorHAnsi"/>
                <w:b/>
                <w:color w:val="FFFFFF" w:themeColor="background1"/>
                <w:sz w:val="20"/>
                <w:szCs w:val="20"/>
              </w:rPr>
            </w:pPr>
            <w:r w:rsidRPr="00645280">
              <w:rPr>
                <w:rFonts w:cstheme="minorHAnsi"/>
                <w:b/>
                <w:color w:val="FFFFFF" w:themeColor="background1"/>
                <w:sz w:val="20"/>
                <w:szCs w:val="20"/>
              </w:rPr>
              <w:t>3</w:t>
            </w:r>
          </w:p>
        </w:tc>
        <w:tc>
          <w:tcPr>
            <w:tcW w:w="1730" w:type="dxa"/>
            <w:tcBorders>
              <w:top w:val="single" w:sz="2" w:space="0" w:color="000000"/>
              <w:left w:val="single" w:sz="2" w:space="0" w:color="000000"/>
              <w:bottom w:val="single" w:sz="2" w:space="0" w:color="000000"/>
              <w:right w:val="single" w:sz="2" w:space="0" w:color="000000"/>
            </w:tcBorders>
            <w:shd w:val="clear" w:color="auto" w:fill="9437FF"/>
            <w:vAlign w:val="center"/>
          </w:tcPr>
          <w:p w14:paraId="4038F3F9" w14:textId="77777777" w:rsidR="00645280" w:rsidRPr="00645280" w:rsidRDefault="00645280" w:rsidP="00645280">
            <w:pPr>
              <w:ind w:right="3"/>
              <w:jc w:val="center"/>
              <w:rPr>
                <w:rFonts w:cstheme="minorHAnsi"/>
                <w:b/>
                <w:color w:val="FFFFFF" w:themeColor="background1"/>
                <w:sz w:val="20"/>
                <w:szCs w:val="20"/>
              </w:rPr>
            </w:pPr>
            <w:r w:rsidRPr="00645280">
              <w:rPr>
                <w:rFonts w:cstheme="minorHAnsi"/>
                <w:b/>
                <w:color w:val="FFFFFF" w:themeColor="background1"/>
                <w:sz w:val="20"/>
                <w:szCs w:val="20"/>
              </w:rPr>
              <w:t>4</w:t>
            </w:r>
          </w:p>
        </w:tc>
      </w:tr>
      <w:tr w:rsidR="00645280" w:rsidRPr="0093629C" w14:paraId="3AEEEDF3" w14:textId="77777777" w:rsidTr="008645D0">
        <w:trPr>
          <w:trHeight w:val="439"/>
        </w:trPr>
        <w:tc>
          <w:tcPr>
            <w:tcW w:w="2268" w:type="dxa"/>
            <w:tcBorders>
              <w:top w:val="single" w:sz="2" w:space="0" w:color="000000"/>
              <w:left w:val="single" w:sz="2" w:space="0" w:color="000000"/>
              <w:bottom w:val="single" w:sz="2" w:space="0" w:color="000000"/>
              <w:right w:val="nil"/>
            </w:tcBorders>
            <w:vAlign w:val="center"/>
          </w:tcPr>
          <w:p w14:paraId="34F2F38A" w14:textId="77777777" w:rsidR="00645280" w:rsidRPr="0093629C" w:rsidRDefault="00645280" w:rsidP="008645D0">
            <w:pPr>
              <w:ind w:left="14"/>
              <w:rPr>
                <w:rFonts w:asciiTheme="majorHAnsi" w:hAnsiTheme="majorHAnsi" w:cstheme="majorHAnsi"/>
              </w:rPr>
            </w:pPr>
            <w:r w:rsidRPr="0093629C">
              <w:rPr>
                <w:rFonts w:asciiTheme="majorHAnsi" w:hAnsiTheme="majorHAnsi" w:cstheme="majorHAnsi"/>
                <w:sz w:val="20"/>
              </w:rPr>
              <w:t>School Fees per Family</w:t>
            </w:r>
          </w:p>
        </w:tc>
        <w:tc>
          <w:tcPr>
            <w:tcW w:w="1729" w:type="dxa"/>
            <w:tcBorders>
              <w:top w:val="single" w:sz="2" w:space="0" w:color="000000"/>
              <w:left w:val="single" w:sz="2" w:space="0" w:color="000000"/>
              <w:bottom w:val="single" w:sz="2" w:space="0" w:color="000000"/>
              <w:right w:val="single" w:sz="2" w:space="0" w:color="000000"/>
            </w:tcBorders>
            <w:vAlign w:val="center"/>
          </w:tcPr>
          <w:p w14:paraId="2C168934" w14:textId="592FDB46"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$1,110.00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779A49CF" w14:textId="77777777" w:rsidR="00645280" w:rsidRPr="0093629C" w:rsidRDefault="00645280" w:rsidP="00645280">
            <w:pPr>
              <w:ind w:right="24"/>
              <w:jc w:val="center"/>
              <w:rPr>
                <w:rFonts w:asciiTheme="majorHAnsi" w:hAnsiTheme="majorHAnsi" w:cstheme="majorHAnsi"/>
              </w:rPr>
            </w:pPr>
            <w:r w:rsidRPr="0093629C">
              <w:rPr>
                <w:rFonts w:asciiTheme="majorHAnsi" w:hAnsiTheme="majorHAnsi" w:cstheme="majorHAnsi"/>
                <w:sz w:val="18"/>
              </w:rPr>
              <w:t>1,110.00</w:t>
            </w:r>
          </w:p>
        </w:tc>
        <w:tc>
          <w:tcPr>
            <w:tcW w:w="1729" w:type="dxa"/>
            <w:tcBorders>
              <w:top w:val="single" w:sz="2" w:space="0" w:color="000000"/>
              <w:left w:val="single" w:sz="2" w:space="0" w:color="000000"/>
              <w:bottom w:val="single" w:sz="2" w:space="0" w:color="000000"/>
              <w:right w:val="single" w:sz="2" w:space="0" w:color="000000"/>
            </w:tcBorders>
            <w:vAlign w:val="center"/>
          </w:tcPr>
          <w:p w14:paraId="750E73B2" w14:textId="77777777" w:rsidR="00645280" w:rsidRPr="0093629C" w:rsidRDefault="00645280" w:rsidP="00645280">
            <w:pPr>
              <w:ind w:right="22"/>
              <w:jc w:val="center"/>
              <w:rPr>
                <w:rFonts w:asciiTheme="majorHAnsi" w:hAnsiTheme="majorHAnsi" w:cstheme="majorHAnsi"/>
              </w:rPr>
            </w:pPr>
            <w:r w:rsidRPr="0093629C">
              <w:rPr>
                <w:rFonts w:asciiTheme="majorHAnsi" w:hAnsiTheme="majorHAnsi" w:cstheme="majorHAnsi"/>
                <w:sz w:val="18"/>
              </w:rPr>
              <w:t>1,110.00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46796A47" w14:textId="77777777"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1,110.00</w:t>
            </w:r>
          </w:p>
        </w:tc>
      </w:tr>
      <w:tr w:rsidR="00645280" w:rsidRPr="0093629C" w14:paraId="079B9138" w14:textId="77777777" w:rsidTr="008645D0">
        <w:trPr>
          <w:trHeight w:val="439"/>
        </w:trPr>
        <w:tc>
          <w:tcPr>
            <w:tcW w:w="2268" w:type="dxa"/>
            <w:tcBorders>
              <w:top w:val="single" w:sz="2" w:space="0" w:color="000000"/>
              <w:left w:val="single" w:sz="2" w:space="0" w:color="000000"/>
              <w:bottom w:val="single" w:sz="2" w:space="0" w:color="000000"/>
              <w:right w:val="nil"/>
            </w:tcBorders>
            <w:vAlign w:val="center"/>
          </w:tcPr>
          <w:p w14:paraId="7B2B5A0B" w14:textId="77777777" w:rsidR="00645280" w:rsidRPr="0093629C" w:rsidRDefault="00645280" w:rsidP="008645D0">
            <w:pPr>
              <w:ind w:left="14"/>
              <w:rPr>
                <w:rFonts w:asciiTheme="majorHAnsi" w:hAnsiTheme="majorHAnsi" w:cstheme="majorHAnsi"/>
              </w:rPr>
            </w:pPr>
            <w:r w:rsidRPr="0093629C">
              <w:rPr>
                <w:rFonts w:asciiTheme="majorHAnsi" w:hAnsiTheme="majorHAnsi" w:cstheme="majorHAnsi"/>
                <w:sz w:val="18"/>
              </w:rPr>
              <w:t>Curriculum/Stationery Levy per Child</w:t>
            </w:r>
          </w:p>
        </w:tc>
        <w:tc>
          <w:tcPr>
            <w:tcW w:w="1729" w:type="dxa"/>
            <w:tcBorders>
              <w:top w:val="single" w:sz="2" w:space="0" w:color="000000"/>
              <w:left w:val="single" w:sz="2" w:space="0" w:color="000000"/>
              <w:bottom w:val="single" w:sz="2" w:space="0" w:color="000000"/>
              <w:right w:val="single" w:sz="2" w:space="0" w:color="000000"/>
            </w:tcBorders>
            <w:vAlign w:val="center"/>
          </w:tcPr>
          <w:p w14:paraId="74BAD9FC" w14:textId="4A69D57C"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$300.00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3F4984BE" w14:textId="77777777" w:rsidR="00645280" w:rsidRPr="0093629C" w:rsidRDefault="00645280" w:rsidP="00645280">
            <w:pPr>
              <w:ind w:right="24"/>
              <w:jc w:val="center"/>
              <w:rPr>
                <w:rFonts w:asciiTheme="majorHAnsi" w:hAnsiTheme="majorHAnsi" w:cstheme="majorHAnsi"/>
              </w:rPr>
            </w:pPr>
            <w:r w:rsidRPr="0093629C">
              <w:rPr>
                <w:rFonts w:asciiTheme="majorHAnsi" w:hAnsiTheme="majorHAnsi" w:cstheme="majorHAnsi"/>
                <w:sz w:val="18"/>
              </w:rPr>
              <w:t>600.00</w:t>
            </w:r>
          </w:p>
        </w:tc>
        <w:tc>
          <w:tcPr>
            <w:tcW w:w="1729" w:type="dxa"/>
            <w:tcBorders>
              <w:top w:val="single" w:sz="2" w:space="0" w:color="000000"/>
              <w:left w:val="single" w:sz="2" w:space="0" w:color="000000"/>
              <w:bottom w:val="single" w:sz="2" w:space="0" w:color="000000"/>
              <w:right w:val="single" w:sz="2" w:space="0" w:color="000000"/>
            </w:tcBorders>
            <w:vAlign w:val="center"/>
          </w:tcPr>
          <w:p w14:paraId="027651F5" w14:textId="77777777" w:rsidR="00645280" w:rsidRPr="0093629C" w:rsidRDefault="00645280" w:rsidP="00645280">
            <w:pPr>
              <w:ind w:right="22"/>
              <w:jc w:val="center"/>
              <w:rPr>
                <w:rFonts w:asciiTheme="majorHAnsi" w:hAnsiTheme="majorHAnsi" w:cstheme="majorHAnsi"/>
              </w:rPr>
            </w:pPr>
            <w:r w:rsidRPr="0093629C">
              <w:rPr>
                <w:rFonts w:asciiTheme="majorHAnsi" w:hAnsiTheme="majorHAnsi" w:cstheme="majorHAnsi"/>
                <w:sz w:val="18"/>
              </w:rPr>
              <w:t>900.00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1032CAD2" w14:textId="77777777"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1200.00</w:t>
            </w:r>
          </w:p>
        </w:tc>
      </w:tr>
      <w:tr w:rsidR="00645280" w:rsidRPr="0093629C" w14:paraId="64677B1A" w14:textId="77777777" w:rsidTr="008645D0">
        <w:trPr>
          <w:trHeight w:val="439"/>
        </w:trPr>
        <w:tc>
          <w:tcPr>
            <w:tcW w:w="2268" w:type="dxa"/>
            <w:tcBorders>
              <w:top w:val="single" w:sz="2" w:space="0" w:color="000000"/>
              <w:left w:val="single" w:sz="2" w:space="0" w:color="000000"/>
              <w:bottom w:val="single" w:sz="2" w:space="0" w:color="000000"/>
              <w:right w:val="nil"/>
            </w:tcBorders>
            <w:vAlign w:val="center"/>
          </w:tcPr>
          <w:p w14:paraId="761EBAED" w14:textId="77777777" w:rsidR="00645280" w:rsidRPr="0093629C" w:rsidRDefault="00645280" w:rsidP="008645D0">
            <w:pPr>
              <w:ind w:left="14"/>
              <w:rPr>
                <w:rFonts w:asciiTheme="majorHAnsi" w:hAnsiTheme="majorHAnsi" w:cstheme="majorHAnsi"/>
              </w:rPr>
            </w:pPr>
            <w:r w:rsidRPr="0093629C">
              <w:rPr>
                <w:rFonts w:asciiTheme="majorHAnsi" w:hAnsiTheme="majorHAnsi" w:cstheme="majorHAnsi"/>
                <w:sz w:val="18"/>
              </w:rPr>
              <w:t xml:space="preserve">Excursion Levy per Child </w:t>
            </w:r>
          </w:p>
        </w:tc>
        <w:tc>
          <w:tcPr>
            <w:tcW w:w="1729" w:type="dxa"/>
            <w:tcBorders>
              <w:top w:val="single" w:sz="2" w:space="0" w:color="000000"/>
              <w:left w:val="single" w:sz="2" w:space="0" w:color="000000"/>
              <w:bottom w:val="single" w:sz="2" w:space="0" w:color="000000"/>
              <w:right w:val="single" w:sz="2" w:space="0" w:color="000000"/>
            </w:tcBorders>
            <w:vAlign w:val="center"/>
          </w:tcPr>
          <w:p w14:paraId="61AB8656" w14:textId="1AD8A7C1"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$80.00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0C4D88AE" w14:textId="77777777" w:rsidR="00645280" w:rsidRPr="0093629C" w:rsidRDefault="00645280" w:rsidP="00645280">
            <w:pPr>
              <w:ind w:right="24"/>
              <w:jc w:val="center"/>
              <w:rPr>
                <w:rFonts w:asciiTheme="majorHAnsi" w:hAnsiTheme="majorHAnsi" w:cstheme="majorHAnsi"/>
              </w:rPr>
            </w:pPr>
            <w:r w:rsidRPr="0093629C">
              <w:rPr>
                <w:rFonts w:asciiTheme="majorHAnsi" w:hAnsiTheme="majorHAnsi" w:cstheme="majorHAnsi"/>
                <w:sz w:val="18"/>
              </w:rPr>
              <w:t>160.00</w:t>
            </w:r>
          </w:p>
        </w:tc>
        <w:tc>
          <w:tcPr>
            <w:tcW w:w="1729" w:type="dxa"/>
            <w:tcBorders>
              <w:top w:val="single" w:sz="2" w:space="0" w:color="000000"/>
              <w:left w:val="single" w:sz="2" w:space="0" w:color="000000"/>
              <w:bottom w:val="single" w:sz="2" w:space="0" w:color="000000"/>
              <w:right w:val="single" w:sz="2" w:space="0" w:color="000000"/>
            </w:tcBorders>
            <w:vAlign w:val="center"/>
          </w:tcPr>
          <w:p w14:paraId="15814338" w14:textId="77777777" w:rsidR="00645280" w:rsidRPr="0093629C" w:rsidRDefault="00645280" w:rsidP="00645280">
            <w:pPr>
              <w:ind w:right="22"/>
              <w:jc w:val="center"/>
              <w:rPr>
                <w:rFonts w:asciiTheme="majorHAnsi" w:hAnsiTheme="majorHAnsi" w:cstheme="majorHAnsi"/>
              </w:rPr>
            </w:pPr>
            <w:r w:rsidRPr="0093629C">
              <w:rPr>
                <w:rFonts w:asciiTheme="majorHAnsi" w:hAnsiTheme="majorHAnsi" w:cstheme="majorHAnsi"/>
                <w:sz w:val="18"/>
              </w:rPr>
              <w:t>240.00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1AFC842D" w14:textId="77777777"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320.00</w:t>
            </w:r>
          </w:p>
        </w:tc>
      </w:tr>
      <w:tr w:rsidR="00645280" w:rsidRPr="0093629C" w14:paraId="02A8A274" w14:textId="77777777" w:rsidTr="008645D0">
        <w:trPr>
          <w:trHeight w:val="439"/>
        </w:trPr>
        <w:tc>
          <w:tcPr>
            <w:tcW w:w="2268" w:type="dxa"/>
            <w:tcBorders>
              <w:top w:val="single" w:sz="2" w:space="0" w:color="000000"/>
              <w:left w:val="single" w:sz="2" w:space="0" w:color="000000"/>
              <w:bottom w:val="single" w:sz="2" w:space="0" w:color="000000"/>
              <w:right w:val="nil"/>
            </w:tcBorders>
            <w:vAlign w:val="center"/>
          </w:tcPr>
          <w:p w14:paraId="70EA7C98" w14:textId="77777777" w:rsidR="00645280" w:rsidRPr="0093629C" w:rsidRDefault="00645280" w:rsidP="008645D0">
            <w:pPr>
              <w:ind w:left="14"/>
              <w:rPr>
                <w:rFonts w:asciiTheme="majorHAnsi" w:hAnsiTheme="majorHAnsi" w:cstheme="majorHAnsi"/>
              </w:rPr>
            </w:pPr>
            <w:r w:rsidRPr="0093629C">
              <w:rPr>
                <w:rFonts w:asciiTheme="majorHAnsi" w:hAnsiTheme="majorHAnsi" w:cstheme="majorHAnsi"/>
                <w:sz w:val="18"/>
              </w:rPr>
              <w:t>Capital Levy per Family</w:t>
            </w:r>
          </w:p>
        </w:tc>
        <w:tc>
          <w:tcPr>
            <w:tcW w:w="1729" w:type="dxa"/>
            <w:tcBorders>
              <w:top w:val="single" w:sz="2" w:space="0" w:color="000000"/>
              <w:left w:val="single" w:sz="2" w:space="0" w:color="000000"/>
              <w:bottom w:val="single" w:sz="2" w:space="0" w:color="000000"/>
              <w:right w:val="single" w:sz="2" w:space="0" w:color="000000"/>
            </w:tcBorders>
            <w:vAlign w:val="center"/>
          </w:tcPr>
          <w:p w14:paraId="0D510A63" w14:textId="51253114"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$50.00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790821B2" w14:textId="77777777" w:rsidR="00645280" w:rsidRPr="0093629C" w:rsidRDefault="00645280" w:rsidP="00645280">
            <w:pPr>
              <w:ind w:right="24"/>
              <w:jc w:val="center"/>
              <w:rPr>
                <w:rFonts w:asciiTheme="majorHAnsi" w:hAnsiTheme="majorHAnsi" w:cstheme="majorHAnsi"/>
              </w:rPr>
            </w:pPr>
            <w:r w:rsidRPr="0093629C">
              <w:rPr>
                <w:rFonts w:asciiTheme="majorHAnsi" w:hAnsiTheme="majorHAnsi" w:cstheme="majorHAnsi"/>
                <w:sz w:val="18"/>
              </w:rPr>
              <w:t>50.00</w:t>
            </w:r>
          </w:p>
        </w:tc>
        <w:tc>
          <w:tcPr>
            <w:tcW w:w="1729" w:type="dxa"/>
            <w:tcBorders>
              <w:top w:val="single" w:sz="2" w:space="0" w:color="000000"/>
              <w:left w:val="single" w:sz="2" w:space="0" w:color="000000"/>
              <w:bottom w:val="single" w:sz="2" w:space="0" w:color="000000"/>
              <w:right w:val="single" w:sz="2" w:space="0" w:color="000000"/>
            </w:tcBorders>
            <w:vAlign w:val="center"/>
          </w:tcPr>
          <w:p w14:paraId="4801B089" w14:textId="77777777" w:rsidR="00645280" w:rsidRPr="0093629C" w:rsidRDefault="00645280" w:rsidP="00645280">
            <w:pPr>
              <w:ind w:right="22"/>
              <w:jc w:val="center"/>
              <w:rPr>
                <w:rFonts w:asciiTheme="majorHAnsi" w:hAnsiTheme="majorHAnsi" w:cstheme="majorHAnsi"/>
              </w:rPr>
            </w:pPr>
            <w:r w:rsidRPr="0093629C">
              <w:rPr>
                <w:rFonts w:asciiTheme="majorHAnsi" w:hAnsiTheme="majorHAnsi" w:cstheme="majorHAnsi"/>
                <w:sz w:val="18"/>
              </w:rPr>
              <w:t>50.00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03DE4FD0" w14:textId="77777777"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50.00</w:t>
            </w:r>
          </w:p>
        </w:tc>
      </w:tr>
      <w:tr w:rsidR="00645280" w:rsidRPr="0093629C" w14:paraId="5F2072AA" w14:textId="77777777" w:rsidTr="008645D0">
        <w:trPr>
          <w:trHeight w:val="439"/>
        </w:trPr>
        <w:tc>
          <w:tcPr>
            <w:tcW w:w="2268" w:type="dxa"/>
            <w:tcBorders>
              <w:top w:val="single" w:sz="2" w:space="0" w:color="000000"/>
              <w:left w:val="single" w:sz="2" w:space="0" w:color="000000"/>
              <w:bottom w:val="single" w:sz="2" w:space="0" w:color="000000"/>
              <w:right w:val="nil"/>
            </w:tcBorders>
            <w:vAlign w:val="center"/>
          </w:tcPr>
          <w:p w14:paraId="1A6CDEFC" w14:textId="77777777" w:rsidR="00645280" w:rsidRPr="0093629C" w:rsidRDefault="00645280" w:rsidP="008645D0">
            <w:pPr>
              <w:ind w:left="14"/>
              <w:rPr>
                <w:rFonts w:asciiTheme="majorHAnsi" w:hAnsiTheme="majorHAnsi" w:cstheme="majorHAnsi"/>
                <w:sz w:val="18"/>
              </w:rPr>
            </w:pPr>
            <w:r w:rsidRPr="0093629C">
              <w:rPr>
                <w:rFonts w:asciiTheme="majorHAnsi" w:hAnsiTheme="majorHAnsi" w:cstheme="majorHAnsi"/>
                <w:sz w:val="18"/>
              </w:rPr>
              <w:t>Technology Levy per child</w:t>
            </w:r>
          </w:p>
        </w:tc>
        <w:tc>
          <w:tcPr>
            <w:tcW w:w="1729" w:type="dxa"/>
            <w:tcBorders>
              <w:top w:val="single" w:sz="2" w:space="0" w:color="000000"/>
              <w:left w:val="single" w:sz="2" w:space="0" w:color="000000"/>
              <w:bottom w:val="single" w:sz="2" w:space="0" w:color="000000"/>
              <w:right w:val="single" w:sz="2" w:space="0" w:color="000000"/>
            </w:tcBorders>
            <w:vAlign w:val="center"/>
          </w:tcPr>
          <w:p w14:paraId="3E169934" w14:textId="1315ADDB" w:rsidR="00645280" w:rsidRPr="0093629C" w:rsidRDefault="00645280" w:rsidP="00645280">
            <w:pPr>
              <w:ind w:right="10"/>
              <w:jc w:val="center"/>
              <w:rPr>
                <w:rFonts w:asciiTheme="majorHAnsi" w:hAnsiTheme="majorHAnsi" w:cstheme="majorHAnsi"/>
                <w:sz w:val="18"/>
              </w:rPr>
            </w:pPr>
            <w:r w:rsidRPr="0093629C">
              <w:rPr>
                <w:rFonts w:asciiTheme="majorHAnsi" w:hAnsiTheme="majorHAnsi" w:cstheme="majorHAnsi"/>
                <w:sz w:val="18"/>
              </w:rPr>
              <w:t>$50.00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040044F9" w14:textId="35B8B83F" w:rsidR="00645280" w:rsidRPr="0093629C" w:rsidRDefault="00645280" w:rsidP="00645280">
            <w:pPr>
              <w:ind w:right="24"/>
              <w:jc w:val="center"/>
              <w:rPr>
                <w:rFonts w:asciiTheme="majorHAnsi" w:hAnsiTheme="majorHAnsi" w:cstheme="majorHAnsi"/>
                <w:sz w:val="18"/>
              </w:rPr>
            </w:pPr>
            <w:r w:rsidRPr="0093629C">
              <w:rPr>
                <w:rFonts w:asciiTheme="majorHAnsi" w:hAnsiTheme="majorHAnsi" w:cstheme="majorHAnsi"/>
                <w:sz w:val="18"/>
              </w:rPr>
              <w:t>100.00</w:t>
            </w:r>
          </w:p>
        </w:tc>
        <w:tc>
          <w:tcPr>
            <w:tcW w:w="1729" w:type="dxa"/>
            <w:tcBorders>
              <w:top w:val="single" w:sz="2" w:space="0" w:color="000000"/>
              <w:left w:val="single" w:sz="2" w:space="0" w:color="000000"/>
              <w:bottom w:val="single" w:sz="2" w:space="0" w:color="000000"/>
              <w:right w:val="single" w:sz="2" w:space="0" w:color="000000"/>
            </w:tcBorders>
            <w:vAlign w:val="center"/>
          </w:tcPr>
          <w:p w14:paraId="1962B936" w14:textId="77777777" w:rsidR="00645280" w:rsidRPr="0093629C" w:rsidRDefault="00645280" w:rsidP="00645280">
            <w:pPr>
              <w:ind w:right="22"/>
              <w:jc w:val="center"/>
              <w:rPr>
                <w:rFonts w:asciiTheme="majorHAnsi" w:hAnsiTheme="majorHAnsi" w:cstheme="majorHAnsi"/>
                <w:sz w:val="18"/>
              </w:rPr>
            </w:pPr>
            <w:r w:rsidRPr="0093629C">
              <w:rPr>
                <w:rFonts w:asciiTheme="majorHAnsi" w:hAnsiTheme="majorHAnsi" w:cstheme="majorHAnsi"/>
                <w:sz w:val="18"/>
              </w:rPr>
              <w:t>150.00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7B67FB4B" w14:textId="77777777" w:rsidR="00645280" w:rsidRPr="0093629C" w:rsidRDefault="00645280" w:rsidP="00645280">
            <w:pPr>
              <w:ind w:right="10"/>
              <w:jc w:val="center"/>
              <w:rPr>
                <w:rFonts w:asciiTheme="majorHAnsi" w:hAnsiTheme="majorHAnsi" w:cstheme="majorHAnsi"/>
                <w:sz w:val="18"/>
              </w:rPr>
            </w:pPr>
            <w:r w:rsidRPr="0093629C">
              <w:rPr>
                <w:rFonts w:asciiTheme="majorHAnsi" w:hAnsiTheme="majorHAnsi" w:cstheme="majorHAnsi"/>
                <w:sz w:val="18"/>
              </w:rPr>
              <w:t>200.00</w:t>
            </w:r>
          </w:p>
        </w:tc>
      </w:tr>
      <w:tr w:rsidR="00645280" w:rsidRPr="0093629C" w14:paraId="2710CF81" w14:textId="77777777" w:rsidTr="008645D0">
        <w:trPr>
          <w:trHeight w:val="440"/>
        </w:trPr>
        <w:tc>
          <w:tcPr>
            <w:tcW w:w="2268" w:type="dxa"/>
            <w:tcBorders>
              <w:top w:val="single" w:sz="2" w:space="0" w:color="000000"/>
              <w:left w:val="single" w:sz="2" w:space="0" w:color="000000"/>
              <w:bottom w:val="single" w:sz="2" w:space="0" w:color="000000"/>
              <w:right w:val="nil"/>
            </w:tcBorders>
            <w:vAlign w:val="center"/>
          </w:tcPr>
          <w:p w14:paraId="7ADBDEDD" w14:textId="77777777" w:rsidR="00645280" w:rsidRPr="0093629C" w:rsidRDefault="00645280" w:rsidP="008645D0">
            <w:pPr>
              <w:ind w:left="7"/>
              <w:rPr>
                <w:rFonts w:asciiTheme="majorHAnsi" w:hAnsiTheme="majorHAnsi" w:cstheme="majorHAnsi"/>
              </w:rPr>
            </w:pPr>
            <w:r w:rsidRPr="0093629C">
              <w:rPr>
                <w:rFonts w:asciiTheme="majorHAnsi" w:hAnsiTheme="majorHAnsi" w:cstheme="majorHAnsi"/>
                <w:sz w:val="18"/>
              </w:rPr>
              <w:t xml:space="preserve">Total due and payable for 2022 </w:t>
            </w:r>
          </w:p>
        </w:tc>
        <w:tc>
          <w:tcPr>
            <w:tcW w:w="1729" w:type="dxa"/>
            <w:tcBorders>
              <w:top w:val="single" w:sz="2" w:space="0" w:color="000000"/>
              <w:left w:val="single" w:sz="2" w:space="0" w:color="000000"/>
              <w:bottom w:val="single" w:sz="2" w:space="0" w:color="000000"/>
              <w:right w:val="single" w:sz="2" w:space="0" w:color="000000"/>
            </w:tcBorders>
            <w:vAlign w:val="center"/>
          </w:tcPr>
          <w:p w14:paraId="3B9D069C" w14:textId="305B1CAF"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$1,590.00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1213515C" w14:textId="77777777" w:rsidR="00645280" w:rsidRPr="0093629C" w:rsidRDefault="00645280" w:rsidP="00645280">
            <w:pPr>
              <w:ind w:right="24"/>
              <w:jc w:val="center"/>
              <w:rPr>
                <w:rFonts w:asciiTheme="majorHAnsi" w:hAnsiTheme="majorHAnsi" w:cstheme="majorHAnsi"/>
              </w:rPr>
            </w:pPr>
            <w:r w:rsidRPr="0093629C">
              <w:rPr>
                <w:rFonts w:asciiTheme="majorHAnsi" w:hAnsiTheme="majorHAnsi" w:cstheme="majorHAnsi"/>
                <w:sz w:val="18"/>
              </w:rPr>
              <w:t>2,020.00</w:t>
            </w:r>
          </w:p>
        </w:tc>
        <w:tc>
          <w:tcPr>
            <w:tcW w:w="1729" w:type="dxa"/>
            <w:tcBorders>
              <w:top w:val="single" w:sz="2" w:space="0" w:color="000000"/>
              <w:left w:val="single" w:sz="2" w:space="0" w:color="000000"/>
              <w:bottom w:val="single" w:sz="2" w:space="0" w:color="000000"/>
              <w:right w:val="single" w:sz="2" w:space="0" w:color="000000"/>
            </w:tcBorders>
            <w:vAlign w:val="center"/>
          </w:tcPr>
          <w:p w14:paraId="0A25033A" w14:textId="77777777" w:rsidR="00645280" w:rsidRPr="0093629C" w:rsidRDefault="00645280" w:rsidP="00645280">
            <w:pPr>
              <w:ind w:right="22"/>
              <w:jc w:val="center"/>
              <w:rPr>
                <w:rFonts w:asciiTheme="majorHAnsi" w:hAnsiTheme="majorHAnsi" w:cstheme="majorHAnsi"/>
              </w:rPr>
            </w:pPr>
            <w:r w:rsidRPr="0093629C">
              <w:rPr>
                <w:rFonts w:asciiTheme="majorHAnsi" w:hAnsiTheme="majorHAnsi" w:cstheme="majorHAnsi"/>
                <w:sz w:val="18"/>
              </w:rPr>
              <w:t>2,450.00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48F98284" w14:textId="77777777"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2,880.00</w:t>
            </w:r>
          </w:p>
        </w:tc>
      </w:tr>
      <w:tr w:rsidR="00645280" w:rsidRPr="0093629C" w14:paraId="14A0D27D" w14:textId="77777777" w:rsidTr="00645280">
        <w:trPr>
          <w:trHeight w:val="235"/>
        </w:trPr>
        <w:tc>
          <w:tcPr>
            <w:tcW w:w="9186" w:type="dxa"/>
            <w:gridSpan w:val="5"/>
            <w:tcBorders>
              <w:top w:val="single" w:sz="2" w:space="0" w:color="000000"/>
              <w:left w:val="single" w:sz="2" w:space="0" w:color="000000"/>
              <w:bottom w:val="single" w:sz="2" w:space="0" w:color="000000"/>
              <w:right w:val="single" w:sz="2" w:space="0" w:color="000000"/>
            </w:tcBorders>
            <w:shd w:val="clear" w:color="auto" w:fill="9437FF"/>
            <w:vAlign w:val="center"/>
          </w:tcPr>
          <w:p w14:paraId="4A3955E3" w14:textId="35DBCE5C" w:rsidR="00645280" w:rsidRPr="00645280" w:rsidRDefault="00645280" w:rsidP="00A13D54">
            <w:pPr>
              <w:rPr>
                <w:rFonts w:asciiTheme="majorHAnsi" w:hAnsiTheme="majorHAnsi" w:cstheme="majorHAnsi"/>
                <w:color w:val="FFFFFF" w:themeColor="background1"/>
              </w:rPr>
            </w:pPr>
            <w:r w:rsidRPr="00645280">
              <w:rPr>
                <w:rFonts w:asciiTheme="majorHAnsi" w:hAnsiTheme="majorHAnsi" w:cstheme="majorHAnsi"/>
                <w:b/>
                <w:color w:val="FFFFFF" w:themeColor="background1"/>
                <w:sz w:val="20"/>
              </w:rPr>
              <w:t xml:space="preserve">PAYMENT SCHEDULE </w:t>
            </w:r>
          </w:p>
        </w:tc>
      </w:tr>
      <w:tr w:rsidR="00645280" w:rsidRPr="0093629C" w14:paraId="6176B47C" w14:textId="77777777" w:rsidTr="00645280">
        <w:trPr>
          <w:trHeight w:val="337"/>
        </w:trPr>
        <w:tc>
          <w:tcPr>
            <w:tcW w:w="2268" w:type="dxa"/>
            <w:tcBorders>
              <w:top w:val="single" w:sz="2" w:space="0" w:color="000000"/>
              <w:left w:val="single" w:sz="2" w:space="0" w:color="000000"/>
              <w:bottom w:val="single" w:sz="2" w:space="0" w:color="000000"/>
              <w:right w:val="nil"/>
            </w:tcBorders>
            <w:vAlign w:val="center"/>
          </w:tcPr>
          <w:p w14:paraId="78B7C3E6" w14:textId="77777777" w:rsidR="00645280" w:rsidRPr="0093629C" w:rsidRDefault="00645280" w:rsidP="00645280">
            <w:pPr>
              <w:ind w:left="7"/>
              <w:rPr>
                <w:rFonts w:asciiTheme="majorHAnsi" w:hAnsiTheme="majorHAnsi" w:cstheme="majorHAnsi"/>
              </w:rPr>
            </w:pPr>
            <w:r w:rsidRPr="0093629C">
              <w:rPr>
                <w:rFonts w:asciiTheme="majorHAnsi" w:hAnsiTheme="majorHAnsi" w:cstheme="majorHAnsi"/>
                <w:sz w:val="18"/>
              </w:rPr>
              <w:t>3 Term Payments</w:t>
            </w:r>
          </w:p>
        </w:tc>
        <w:tc>
          <w:tcPr>
            <w:tcW w:w="1729" w:type="dxa"/>
            <w:tcBorders>
              <w:top w:val="single" w:sz="2" w:space="0" w:color="000000"/>
              <w:left w:val="single" w:sz="2" w:space="0" w:color="000000"/>
              <w:bottom w:val="single" w:sz="2" w:space="0" w:color="000000"/>
              <w:right w:val="single" w:sz="2" w:space="0" w:color="000000"/>
            </w:tcBorders>
            <w:vAlign w:val="center"/>
          </w:tcPr>
          <w:p w14:paraId="74601C1B" w14:textId="42D986DC"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$530.00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26231DB7" w14:textId="77777777" w:rsidR="00645280" w:rsidRPr="0093629C" w:rsidRDefault="00645280" w:rsidP="00645280">
            <w:pPr>
              <w:ind w:right="24"/>
              <w:jc w:val="center"/>
              <w:rPr>
                <w:rFonts w:asciiTheme="majorHAnsi" w:hAnsiTheme="majorHAnsi" w:cstheme="majorHAnsi"/>
              </w:rPr>
            </w:pPr>
            <w:r w:rsidRPr="0093629C">
              <w:rPr>
                <w:rFonts w:asciiTheme="majorHAnsi" w:hAnsiTheme="majorHAnsi" w:cstheme="majorHAnsi"/>
                <w:sz w:val="18"/>
              </w:rPr>
              <w:t>673.00</w:t>
            </w:r>
          </w:p>
        </w:tc>
        <w:tc>
          <w:tcPr>
            <w:tcW w:w="1729" w:type="dxa"/>
            <w:tcBorders>
              <w:top w:val="single" w:sz="2" w:space="0" w:color="000000"/>
              <w:left w:val="single" w:sz="2" w:space="0" w:color="000000"/>
              <w:bottom w:val="single" w:sz="2" w:space="0" w:color="000000"/>
              <w:right w:val="single" w:sz="2" w:space="0" w:color="000000"/>
            </w:tcBorders>
            <w:vAlign w:val="center"/>
          </w:tcPr>
          <w:p w14:paraId="2C37AA28" w14:textId="77777777" w:rsidR="00645280" w:rsidRPr="0093629C" w:rsidRDefault="00645280" w:rsidP="00645280">
            <w:pPr>
              <w:ind w:right="22"/>
              <w:jc w:val="center"/>
              <w:rPr>
                <w:rFonts w:asciiTheme="majorHAnsi" w:hAnsiTheme="majorHAnsi" w:cstheme="majorHAnsi"/>
                <w:sz w:val="18"/>
              </w:rPr>
            </w:pPr>
            <w:r w:rsidRPr="0093629C">
              <w:rPr>
                <w:rFonts w:asciiTheme="majorHAnsi" w:hAnsiTheme="majorHAnsi" w:cstheme="majorHAnsi"/>
                <w:sz w:val="18"/>
              </w:rPr>
              <w:t>816.66</w:t>
            </w:r>
          </w:p>
        </w:tc>
        <w:tc>
          <w:tcPr>
            <w:tcW w:w="1730" w:type="dxa"/>
            <w:tcBorders>
              <w:top w:val="single" w:sz="2" w:space="0" w:color="000000"/>
              <w:left w:val="single" w:sz="2" w:space="0" w:color="000000"/>
              <w:bottom w:val="single" w:sz="2" w:space="0" w:color="000000"/>
              <w:right w:val="single" w:sz="2" w:space="0" w:color="000000"/>
            </w:tcBorders>
            <w:vAlign w:val="center"/>
          </w:tcPr>
          <w:p w14:paraId="6E878E9B" w14:textId="77777777"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960.00</w:t>
            </w:r>
          </w:p>
        </w:tc>
      </w:tr>
      <w:tr w:rsidR="00645280" w:rsidRPr="0093629C" w14:paraId="11B8B3F1" w14:textId="77777777" w:rsidTr="00645280">
        <w:trPr>
          <w:trHeight w:val="428"/>
        </w:trPr>
        <w:tc>
          <w:tcPr>
            <w:tcW w:w="2268" w:type="dxa"/>
            <w:tcBorders>
              <w:top w:val="single" w:sz="2" w:space="0" w:color="000000"/>
              <w:left w:val="single" w:sz="2" w:space="0" w:color="000000"/>
              <w:bottom w:val="single" w:sz="2" w:space="0" w:color="000000"/>
              <w:right w:val="nil"/>
            </w:tcBorders>
            <w:vAlign w:val="center"/>
          </w:tcPr>
          <w:p w14:paraId="21F6F3B5" w14:textId="77777777" w:rsidR="00645280" w:rsidRPr="0093629C" w:rsidRDefault="00645280" w:rsidP="00645280">
            <w:pPr>
              <w:ind w:left="7"/>
              <w:rPr>
                <w:rFonts w:asciiTheme="majorHAnsi" w:hAnsiTheme="majorHAnsi" w:cstheme="majorHAnsi"/>
              </w:rPr>
            </w:pPr>
            <w:r w:rsidRPr="0093629C">
              <w:rPr>
                <w:rFonts w:asciiTheme="majorHAnsi" w:hAnsiTheme="majorHAnsi" w:cstheme="majorHAnsi"/>
                <w:sz w:val="18"/>
              </w:rPr>
              <w:t>8 Monthly Payments</w:t>
            </w:r>
          </w:p>
        </w:tc>
        <w:tc>
          <w:tcPr>
            <w:tcW w:w="1729" w:type="dxa"/>
            <w:tcBorders>
              <w:top w:val="single" w:sz="2" w:space="0" w:color="000000"/>
              <w:left w:val="single" w:sz="2" w:space="0" w:color="000000"/>
              <w:bottom w:val="single" w:sz="2" w:space="0" w:color="000000"/>
              <w:right w:val="single" w:sz="2" w:space="0" w:color="000000"/>
            </w:tcBorders>
            <w:vAlign w:val="center"/>
          </w:tcPr>
          <w:p w14:paraId="2D27E437" w14:textId="79BC18A9"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$198.75</w:t>
            </w:r>
          </w:p>
        </w:tc>
        <w:tc>
          <w:tcPr>
            <w:tcW w:w="1730" w:type="dxa"/>
            <w:tcBorders>
              <w:top w:val="single" w:sz="2" w:space="0" w:color="000000"/>
              <w:left w:val="single" w:sz="2" w:space="0" w:color="000000"/>
              <w:bottom w:val="single" w:sz="2" w:space="0" w:color="000000"/>
              <w:right w:val="single" w:sz="2" w:space="0" w:color="000000"/>
            </w:tcBorders>
            <w:vAlign w:val="center"/>
          </w:tcPr>
          <w:p w14:paraId="6E6AEAD8" w14:textId="77777777" w:rsidR="00645280" w:rsidRPr="0093629C" w:rsidRDefault="00645280" w:rsidP="00645280">
            <w:pPr>
              <w:ind w:right="24"/>
              <w:jc w:val="center"/>
              <w:rPr>
                <w:rFonts w:asciiTheme="majorHAnsi" w:hAnsiTheme="majorHAnsi" w:cstheme="majorHAnsi"/>
              </w:rPr>
            </w:pPr>
            <w:r w:rsidRPr="0093629C">
              <w:rPr>
                <w:rFonts w:asciiTheme="majorHAnsi" w:hAnsiTheme="majorHAnsi" w:cstheme="majorHAnsi"/>
                <w:sz w:val="18"/>
              </w:rPr>
              <w:t>252.50</w:t>
            </w:r>
          </w:p>
        </w:tc>
        <w:tc>
          <w:tcPr>
            <w:tcW w:w="1729" w:type="dxa"/>
            <w:tcBorders>
              <w:top w:val="single" w:sz="2" w:space="0" w:color="000000"/>
              <w:left w:val="single" w:sz="2" w:space="0" w:color="000000"/>
              <w:bottom w:val="single" w:sz="2" w:space="0" w:color="000000"/>
              <w:right w:val="single" w:sz="2" w:space="0" w:color="000000"/>
            </w:tcBorders>
            <w:vAlign w:val="center"/>
          </w:tcPr>
          <w:p w14:paraId="16C04AA5" w14:textId="77777777" w:rsidR="00645280" w:rsidRPr="0093629C" w:rsidRDefault="00645280" w:rsidP="00645280">
            <w:pPr>
              <w:ind w:right="22"/>
              <w:jc w:val="center"/>
              <w:rPr>
                <w:rFonts w:asciiTheme="majorHAnsi" w:hAnsiTheme="majorHAnsi" w:cstheme="majorHAnsi"/>
              </w:rPr>
            </w:pPr>
            <w:r w:rsidRPr="0093629C">
              <w:rPr>
                <w:rFonts w:asciiTheme="majorHAnsi" w:hAnsiTheme="majorHAnsi" w:cstheme="majorHAnsi"/>
                <w:sz w:val="18"/>
              </w:rPr>
              <w:t>306.25</w:t>
            </w:r>
          </w:p>
        </w:tc>
        <w:tc>
          <w:tcPr>
            <w:tcW w:w="1730" w:type="dxa"/>
            <w:tcBorders>
              <w:top w:val="single" w:sz="2" w:space="0" w:color="000000"/>
              <w:left w:val="single" w:sz="2" w:space="0" w:color="000000"/>
              <w:bottom w:val="single" w:sz="2" w:space="0" w:color="000000"/>
              <w:right w:val="single" w:sz="2" w:space="0" w:color="000000"/>
            </w:tcBorders>
            <w:vAlign w:val="center"/>
          </w:tcPr>
          <w:p w14:paraId="69FC5E40" w14:textId="77777777"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360..00</w:t>
            </w:r>
          </w:p>
        </w:tc>
      </w:tr>
      <w:tr w:rsidR="00645280" w:rsidRPr="0093629C" w14:paraId="4B991D14" w14:textId="77777777" w:rsidTr="00645280">
        <w:trPr>
          <w:trHeight w:val="433"/>
        </w:trPr>
        <w:tc>
          <w:tcPr>
            <w:tcW w:w="2268" w:type="dxa"/>
            <w:tcBorders>
              <w:top w:val="single" w:sz="2" w:space="0" w:color="000000"/>
              <w:left w:val="single" w:sz="2" w:space="0" w:color="000000"/>
              <w:bottom w:val="single" w:sz="2" w:space="0" w:color="000000"/>
              <w:right w:val="nil"/>
            </w:tcBorders>
            <w:vAlign w:val="center"/>
          </w:tcPr>
          <w:p w14:paraId="75DBCD3C" w14:textId="77777777" w:rsidR="00645280" w:rsidRPr="0093629C" w:rsidRDefault="00645280" w:rsidP="00645280">
            <w:pPr>
              <w:ind w:left="22"/>
              <w:rPr>
                <w:rFonts w:asciiTheme="majorHAnsi" w:hAnsiTheme="majorHAnsi" w:cstheme="majorHAnsi"/>
              </w:rPr>
            </w:pPr>
            <w:r w:rsidRPr="0093629C">
              <w:rPr>
                <w:rFonts w:asciiTheme="majorHAnsi" w:hAnsiTheme="majorHAnsi" w:cstheme="majorHAnsi"/>
                <w:sz w:val="18"/>
              </w:rPr>
              <w:t>17 Fortnightly Payments</w:t>
            </w:r>
          </w:p>
        </w:tc>
        <w:tc>
          <w:tcPr>
            <w:tcW w:w="1729" w:type="dxa"/>
            <w:tcBorders>
              <w:top w:val="single" w:sz="2" w:space="0" w:color="000000"/>
              <w:left w:val="single" w:sz="2" w:space="0" w:color="000000"/>
              <w:bottom w:val="single" w:sz="2" w:space="0" w:color="000000"/>
              <w:right w:val="single" w:sz="2" w:space="0" w:color="000000"/>
            </w:tcBorders>
            <w:vAlign w:val="center"/>
          </w:tcPr>
          <w:p w14:paraId="768BC543" w14:textId="7843D5C6"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$93.52</w:t>
            </w:r>
          </w:p>
        </w:tc>
        <w:tc>
          <w:tcPr>
            <w:tcW w:w="1730" w:type="dxa"/>
            <w:tcBorders>
              <w:top w:val="single" w:sz="2" w:space="0" w:color="000000"/>
              <w:left w:val="single" w:sz="2" w:space="0" w:color="000000"/>
              <w:bottom w:val="single" w:sz="2" w:space="0" w:color="000000"/>
              <w:right w:val="single" w:sz="2" w:space="0" w:color="000000"/>
            </w:tcBorders>
            <w:vAlign w:val="center"/>
          </w:tcPr>
          <w:p w14:paraId="6B1B8E47" w14:textId="77777777" w:rsidR="00645280" w:rsidRPr="0093629C" w:rsidRDefault="00645280" w:rsidP="00645280">
            <w:pPr>
              <w:ind w:right="24"/>
              <w:jc w:val="center"/>
              <w:rPr>
                <w:rFonts w:asciiTheme="majorHAnsi" w:hAnsiTheme="majorHAnsi" w:cstheme="majorHAnsi"/>
              </w:rPr>
            </w:pPr>
            <w:r w:rsidRPr="0093629C">
              <w:rPr>
                <w:rFonts w:asciiTheme="majorHAnsi" w:hAnsiTheme="majorHAnsi" w:cstheme="majorHAnsi"/>
                <w:sz w:val="18"/>
              </w:rPr>
              <w:t>118.82</w:t>
            </w:r>
          </w:p>
        </w:tc>
        <w:tc>
          <w:tcPr>
            <w:tcW w:w="1729" w:type="dxa"/>
            <w:tcBorders>
              <w:top w:val="single" w:sz="2" w:space="0" w:color="000000"/>
              <w:left w:val="single" w:sz="2" w:space="0" w:color="000000"/>
              <w:bottom w:val="single" w:sz="2" w:space="0" w:color="000000"/>
              <w:right w:val="single" w:sz="2" w:space="0" w:color="000000"/>
            </w:tcBorders>
            <w:vAlign w:val="center"/>
          </w:tcPr>
          <w:p w14:paraId="1B2E2C36" w14:textId="77777777" w:rsidR="00645280" w:rsidRPr="0093629C" w:rsidRDefault="00645280" w:rsidP="00645280">
            <w:pPr>
              <w:ind w:right="22"/>
              <w:jc w:val="center"/>
              <w:rPr>
                <w:rFonts w:asciiTheme="majorHAnsi" w:hAnsiTheme="majorHAnsi" w:cstheme="majorHAnsi"/>
              </w:rPr>
            </w:pPr>
            <w:r w:rsidRPr="0093629C">
              <w:rPr>
                <w:rFonts w:asciiTheme="majorHAnsi" w:hAnsiTheme="majorHAnsi" w:cstheme="majorHAnsi"/>
                <w:sz w:val="18"/>
              </w:rPr>
              <w:t>144.11</w:t>
            </w:r>
          </w:p>
        </w:tc>
        <w:tc>
          <w:tcPr>
            <w:tcW w:w="1730" w:type="dxa"/>
            <w:tcBorders>
              <w:top w:val="single" w:sz="2" w:space="0" w:color="000000"/>
              <w:left w:val="single" w:sz="2" w:space="0" w:color="000000"/>
              <w:bottom w:val="single" w:sz="2" w:space="0" w:color="000000"/>
              <w:right w:val="single" w:sz="2" w:space="0" w:color="000000"/>
            </w:tcBorders>
            <w:vAlign w:val="center"/>
          </w:tcPr>
          <w:p w14:paraId="5562D52E" w14:textId="77777777" w:rsidR="00645280" w:rsidRPr="0093629C" w:rsidRDefault="00645280" w:rsidP="00645280">
            <w:pPr>
              <w:ind w:right="17"/>
              <w:jc w:val="center"/>
              <w:rPr>
                <w:rFonts w:asciiTheme="majorHAnsi" w:hAnsiTheme="majorHAnsi" w:cstheme="majorHAnsi"/>
              </w:rPr>
            </w:pPr>
            <w:r w:rsidRPr="0093629C">
              <w:rPr>
                <w:rFonts w:asciiTheme="majorHAnsi" w:hAnsiTheme="majorHAnsi" w:cstheme="majorHAnsi"/>
                <w:sz w:val="18"/>
              </w:rPr>
              <w:t>169.41</w:t>
            </w:r>
          </w:p>
        </w:tc>
      </w:tr>
      <w:tr w:rsidR="00645280" w:rsidRPr="0093629C" w14:paraId="7CB6FC82" w14:textId="77777777" w:rsidTr="00645280">
        <w:trPr>
          <w:trHeight w:val="397"/>
        </w:trPr>
        <w:tc>
          <w:tcPr>
            <w:tcW w:w="2268" w:type="dxa"/>
            <w:tcBorders>
              <w:top w:val="single" w:sz="2" w:space="0" w:color="000000"/>
              <w:left w:val="single" w:sz="2" w:space="0" w:color="000000"/>
              <w:bottom w:val="single" w:sz="2" w:space="0" w:color="000000"/>
              <w:right w:val="nil"/>
            </w:tcBorders>
            <w:vAlign w:val="center"/>
          </w:tcPr>
          <w:p w14:paraId="4BFD5A29" w14:textId="77777777" w:rsidR="00645280" w:rsidRPr="0093629C" w:rsidRDefault="00645280" w:rsidP="00645280">
            <w:pPr>
              <w:ind w:left="7"/>
              <w:rPr>
                <w:rFonts w:asciiTheme="majorHAnsi" w:hAnsiTheme="majorHAnsi" w:cstheme="majorHAnsi"/>
              </w:rPr>
            </w:pPr>
            <w:r w:rsidRPr="0093629C">
              <w:rPr>
                <w:rFonts w:asciiTheme="majorHAnsi" w:hAnsiTheme="majorHAnsi" w:cstheme="majorHAnsi"/>
                <w:sz w:val="18"/>
              </w:rPr>
              <w:t>34 Weekly Payments</w:t>
            </w:r>
          </w:p>
        </w:tc>
        <w:tc>
          <w:tcPr>
            <w:tcW w:w="1729" w:type="dxa"/>
            <w:tcBorders>
              <w:top w:val="single" w:sz="2" w:space="0" w:color="000000"/>
              <w:left w:val="single" w:sz="2" w:space="0" w:color="000000"/>
              <w:bottom w:val="single" w:sz="2" w:space="0" w:color="000000"/>
              <w:right w:val="single" w:sz="2" w:space="0" w:color="000000"/>
            </w:tcBorders>
            <w:vAlign w:val="center"/>
          </w:tcPr>
          <w:p w14:paraId="2131AAAA" w14:textId="66D608D7"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$46.76</w:t>
            </w:r>
          </w:p>
        </w:tc>
        <w:tc>
          <w:tcPr>
            <w:tcW w:w="1730" w:type="dxa"/>
            <w:tcBorders>
              <w:top w:val="single" w:sz="2" w:space="0" w:color="000000"/>
              <w:left w:val="single" w:sz="2" w:space="0" w:color="000000"/>
              <w:bottom w:val="single" w:sz="2" w:space="0" w:color="000000"/>
              <w:right w:val="single" w:sz="2" w:space="0" w:color="000000"/>
            </w:tcBorders>
            <w:vAlign w:val="center"/>
          </w:tcPr>
          <w:p w14:paraId="096D08A3" w14:textId="77777777" w:rsidR="00645280" w:rsidRPr="0093629C" w:rsidRDefault="00645280" w:rsidP="00645280">
            <w:pPr>
              <w:ind w:right="24"/>
              <w:jc w:val="center"/>
              <w:rPr>
                <w:rFonts w:asciiTheme="majorHAnsi" w:hAnsiTheme="majorHAnsi" w:cstheme="majorHAnsi"/>
              </w:rPr>
            </w:pPr>
            <w:r w:rsidRPr="0093629C">
              <w:rPr>
                <w:rFonts w:asciiTheme="majorHAnsi" w:hAnsiTheme="majorHAnsi" w:cstheme="majorHAnsi"/>
                <w:sz w:val="18"/>
              </w:rPr>
              <w:t>59.41</w:t>
            </w:r>
          </w:p>
        </w:tc>
        <w:tc>
          <w:tcPr>
            <w:tcW w:w="1729" w:type="dxa"/>
            <w:tcBorders>
              <w:top w:val="single" w:sz="2" w:space="0" w:color="000000"/>
              <w:left w:val="single" w:sz="2" w:space="0" w:color="000000"/>
              <w:bottom w:val="single" w:sz="2" w:space="0" w:color="000000"/>
              <w:right w:val="single" w:sz="2" w:space="0" w:color="000000"/>
            </w:tcBorders>
            <w:vAlign w:val="center"/>
          </w:tcPr>
          <w:p w14:paraId="36F116A1" w14:textId="77777777" w:rsidR="00645280" w:rsidRPr="0093629C" w:rsidRDefault="00645280" w:rsidP="00645280">
            <w:pPr>
              <w:ind w:right="22"/>
              <w:jc w:val="center"/>
              <w:rPr>
                <w:rFonts w:asciiTheme="majorHAnsi" w:hAnsiTheme="majorHAnsi" w:cstheme="majorHAnsi"/>
              </w:rPr>
            </w:pPr>
            <w:r w:rsidRPr="0093629C">
              <w:rPr>
                <w:rFonts w:asciiTheme="majorHAnsi" w:hAnsiTheme="majorHAnsi" w:cstheme="majorHAnsi"/>
                <w:sz w:val="18"/>
              </w:rPr>
              <w:t>72.05</w:t>
            </w:r>
          </w:p>
        </w:tc>
        <w:tc>
          <w:tcPr>
            <w:tcW w:w="1730" w:type="dxa"/>
            <w:tcBorders>
              <w:top w:val="single" w:sz="2" w:space="0" w:color="000000"/>
              <w:left w:val="single" w:sz="2" w:space="0" w:color="000000"/>
              <w:bottom w:val="single" w:sz="2" w:space="0" w:color="000000"/>
              <w:right w:val="single" w:sz="2" w:space="0" w:color="000000"/>
            </w:tcBorders>
            <w:vAlign w:val="center"/>
          </w:tcPr>
          <w:p w14:paraId="59FDE7EB" w14:textId="77777777"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84.70</w:t>
            </w:r>
          </w:p>
        </w:tc>
      </w:tr>
      <w:tr w:rsidR="00645280" w:rsidRPr="0093629C" w14:paraId="0AD2C16B" w14:textId="77777777" w:rsidTr="00645280">
        <w:trPr>
          <w:trHeight w:val="446"/>
        </w:trPr>
        <w:tc>
          <w:tcPr>
            <w:tcW w:w="2268" w:type="dxa"/>
            <w:tcBorders>
              <w:top w:val="single" w:sz="2" w:space="0" w:color="000000"/>
              <w:left w:val="single" w:sz="2" w:space="0" w:color="000000"/>
              <w:bottom w:val="single" w:sz="2" w:space="0" w:color="000000"/>
              <w:right w:val="nil"/>
            </w:tcBorders>
            <w:vAlign w:val="center"/>
          </w:tcPr>
          <w:p w14:paraId="1301F4C6" w14:textId="77777777" w:rsidR="00645280" w:rsidRPr="0093629C" w:rsidRDefault="00645280" w:rsidP="00645280">
            <w:pPr>
              <w:ind w:left="7"/>
              <w:rPr>
                <w:rFonts w:asciiTheme="majorHAnsi" w:hAnsiTheme="majorHAnsi" w:cstheme="majorHAnsi"/>
              </w:rPr>
            </w:pPr>
            <w:r w:rsidRPr="0093629C">
              <w:rPr>
                <w:rFonts w:asciiTheme="majorHAnsi" w:hAnsiTheme="majorHAnsi" w:cstheme="majorHAnsi"/>
                <w:sz w:val="20"/>
              </w:rPr>
              <w:t>One Annual Payment</w:t>
            </w:r>
          </w:p>
        </w:tc>
        <w:tc>
          <w:tcPr>
            <w:tcW w:w="1729" w:type="dxa"/>
            <w:tcBorders>
              <w:top w:val="single" w:sz="2" w:space="0" w:color="000000"/>
              <w:left w:val="single" w:sz="2" w:space="0" w:color="000000"/>
              <w:bottom w:val="single" w:sz="2" w:space="0" w:color="000000"/>
              <w:right w:val="single" w:sz="2" w:space="0" w:color="000000"/>
            </w:tcBorders>
            <w:vAlign w:val="center"/>
          </w:tcPr>
          <w:p w14:paraId="30835935" w14:textId="5695859A"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$1,590.00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3A02220B" w14:textId="77777777" w:rsidR="00645280" w:rsidRPr="0093629C" w:rsidRDefault="00645280" w:rsidP="00645280">
            <w:pPr>
              <w:ind w:right="24"/>
              <w:jc w:val="center"/>
              <w:rPr>
                <w:rFonts w:asciiTheme="majorHAnsi" w:hAnsiTheme="majorHAnsi" w:cstheme="majorHAnsi"/>
              </w:rPr>
            </w:pPr>
            <w:r w:rsidRPr="0093629C">
              <w:rPr>
                <w:rFonts w:asciiTheme="majorHAnsi" w:hAnsiTheme="majorHAnsi" w:cstheme="majorHAnsi"/>
                <w:sz w:val="18"/>
              </w:rPr>
              <w:t>2,020.00</w:t>
            </w:r>
          </w:p>
        </w:tc>
        <w:tc>
          <w:tcPr>
            <w:tcW w:w="1729" w:type="dxa"/>
            <w:tcBorders>
              <w:top w:val="single" w:sz="2" w:space="0" w:color="000000"/>
              <w:left w:val="single" w:sz="2" w:space="0" w:color="000000"/>
              <w:bottom w:val="single" w:sz="2" w:space="0" w:color="000000"/>
              <w:right w:val="single" w:sz="2" w:space="0" w:color="000000"/>
            </w:tcBorders>
            <w:vAlign w:val="center"/>
          </w:tcPr>
          <w:p w14:paraId="7EE0C706" w14:textId="77777777" w:rsidR="00645280" w:rsidRPr="0093629C" w:rsidRDefault="00645280" w:rsidP="00645280">
            <w:pPr>
              <w:ind w:right="22"/>
              <w:jc w:val="center"/>
              <w:rPr>
                <w:rFonts w:asciiTheme="majorHAnsi" w:hAnsiTheme="majorHAnsi" w:cstheme="majorHAnsi"/>
              </w:rPr>
            </w:pPr>
            <w:r w:rsidRPr="0093629C">
              <w:rPr>
                <w:rFonts w:asciiTheme="majorHAnsi" w:hAnsiTheme="majorHAnsi" w:cstheme="majorHAnsi"/>
                <w:sz w:val="18"/>
              </w:rPr>
              <w:t>2,450.00</w:t>
            </w:r>
          </w:p>
        </w:tc>
        <w:tc>
          <w:tcPr>
            <w:tcW w:w="1730" w:type="dxa"/>
            <w:tcBorders>
              <w:top w:val="single" w:sz="2" w:space="0" w:color="000000"/>
              <w:left w:val="single" w:sz="2" w:space="0" w:color="000000"/>
              <w:bottom w:val="single" w:sz="2" w:space="0" w:color="000000"/>
              <w:right w:val="single" w:sz="2" w:space="0" w:color="000000"/>
            </w:tcBorders>
            <w:vAlign w:val="center"/>
          </w:tcPr>
          <w:p w14:paraId="104038E1" w14:textId="77777777" w:rsidR="00645280" w:rsidRPr="0093629C" w:rsidRDefault="00645280" w:rsidP="00645280">
            <w:pPr>
              <w:ind w:right="10"/>
              <w:jc w:val="center"/>
              <w:rPr>
                <w:rFonts w:asciiTheme="majorHAnsi" w:hAnsiTheme="majorHAnsi" w:cstheme="majorHAnsi"/>
              </w:rPr>
            </w:pPr>
            <w:r w:rsidRPr="0093629C">
              <w:rPr>
                <w:rFonts w:asciiTheme="majorHAnsi" w:hAnsiTheme="majorHAnsi" w:cstheme="majorHAnsi"/>
                <w:sz w:val="18"/>
              </w:rPr>
              <w:t>2,880.00</w:t>
            </w:r>
          </w:p>
        </w:tc>
      </w:tr>
      <w:tr w:rsidR="00645280" w:rsidRPr="0093629C" w14:paraId="4A23E69E" w14:textId="77777777" w:rsidTr="00645280">
        <w:trPr>
          <w:trHeight w:val="446"/>
        </w:trPr>
        <w:tc>
          <w:tcPr>
            <w:tcW w:w="9186" w:type="dxa"/>
            <w:gridSpan w:val="5"/>
            <w:tcBorders>
              <w:top w:val="single" w:sz="2" w:space="0" w:color="000000"/>
              <w:left w:val="single" w:sz="2" w:space="0" w:color="000000"/>
              <w:bottom w:val="single" w:sz="2" w:space="0" w:color="000000"/>
              <w:right w:val="single" w:sz="2" w:space="0" w:color="000000"/>
            </w:tcBorders>
            <w:vAlign w:val="center"/>
          </w:tcPr>
          <w:p w14:paraId="207BD841" w14:textId="65D50D34" w:rsidR="00645280" w:rsidRPr="0093629C" w:rsidRDefault="00645280" w:rsidP="00645280">
            <w:pPr>
              <w:ind w:right="10"/>
              <w:jc w:val="center"/>
              <w:rPr>
                <w:rFonts w:asciiTheme="majorHAnsi" w:hAnsiTheme="majorHAnsi" w:cstheme="majorHAnsi"/>
                <w:sz w:val="18"/>
              </w:rPr>
            </w:pPr>
            <w:r w:rsidRPr="0037212A">
              <w:rPr>
                <w:rFonts w:asciiTheme="majorHAnsi" w:hAnsiTheme="majorHAnsi" w:cstheme="majorHAnsi"/>
                <w:b/>
                <w:bCs/>
                <w:color w:val="FF0000"/>
                <w:u w:val="single"/>
              </w:rPr>
              <w:t>PLEASE NOTE: THERE IS ADDITIONAL $3</w:t>
            </w:r>
            <w:r>
              <w:rPr>
                <w:rFonts w:asciiTheme="majorHAnsi" w:hAnsiTheme="majorHAnsi" w:cstheme="majorHAnsi"/>
                <w:b/>
                <w:bCs/>
                <w:color w:val="FF0000"/>
                <w:u w:val="single"/>
              </w:rPr>
              <w:t>0</w:t>
            </w:r>
            <w:r w:rsidRPr="0037212A">
              <w:rPr>
                <w:rFonts w:asciiTheme="majorHAnsi" w:hAnsiTheme="majorHAnsi" w:cstheme="majorHAnsi"/>
                <w:b/>
                <w:bCs/>
                <w:color w:val="FF0000"/>
                <w:u w:val="single"/>
              </w:rPr>
              <w:t>0.00 CAMP FEE PER STUDENT IN YEAR LEVELS 5 &amp; 6</w:t>
            </w:r>
          </w:p>
        </w:tc>
      </w:tr>
    </w:tbl>
    <w:p w14:paraId="5FFB7ECE" w14:textId="77777777" w:rsidR="00645280" w:rsidRPr="0093629C" w:rsidRDefault="00645280" w:rsidP="00645280">
      <w:pPr>
        <w:rPr>
          <w:rFonts w:asciiTheme="majorHAnsi" w:hAnsiTheme="majorHAnsi" w:cstheme="majorHAnsi"/>
          <w:sz w:val="10"/>
        </w:rPr>
      </w:pPr>
    </w:p>
    <w:p w14:paraId="373DA3A6" w14:textId="77777777" w:rsidR="00645280" w:rsidRPr="00645280" w:rsidRDefault="00645280" w:rsidP="00F5561D">
      <w:pPr>
        <w:ind w:left="993" w:right="543"/>
        <w:rPr>
          <w:b/>
          <w:bCs/>
          <w:sz w:val="28"/>
          <w:szCs w:val="28"/>
        </w:rPr>
      </w:pPr>
    </w:p>
    <w:sectPr w:rsidR="00645280" w:rsidRPr="00645280" w:rsidSect="00FA3561">
      <w:headerReference w:type="default" r:id="rId6"/>
      <w:footerReference w:type="default" r:id="rId7"/>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FC2F" w14:textId="77777777" w:rsidR="00B76688" w:rsidRDefault="00B76688" w:rsidP="00FA3561">
      <w:r>
        <w:separator/>
      </w:r>
    </w:p>
  </w:endnote>
  <w:endnote w:type="continuationSeparator" w:id="0">
    <w:p w14:paraId="01979E1F" w14:textId="77777777" w:rsidR="00B76688" w:rsidRDefault="00B76688" w:rsidP="00FA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6207" w14:textId="1C10F311" w:rsidR="001C66B4" w:rsidRDefault="001C66B4" w:rsidP="001C66B4">
    <w:pPr>
      <w:pStyle w:val="Footer"/>
      <w:jc w:val="center"/>
    </w:pPr>
    <w:r w:rsidRPr="001C66B4">
      <w:rPr>
        <w:noProof/>
      </w:rPr>
      <w:drawing>
        <wp:inline distT="0" distB="0" distL="0" distR="0" wp14:anchorId="5149A3A6" wp14:editId="77A218E1">
          <wp:extent cx="5417336" cy="711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60247" cy="7168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AB49" w14:textId="77777777" w:rsidR="00B76688" w:rsidRDefault="00B76688" w:rsidP="00FA3561">
      <w:r>
        <w:separator/>
      </w:r>
    </w:p>
  </w:footnote>
  <w:footnote w:type="continuationSeparator" w:id="0">
    <w:p w14:paraId="4089F35D" w14:textId="77777777" w:rsidR="00B76688" w:rsidRDefault="00B76688" w:rsidP="00FA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1CE6" w14:textId="6A4E5713" w:rsidR="00FA3561" w:rsidRDefault="00FA3561">
    <w:pPr>
      <w:pStyle w:val="Header"/>
    </w:pPr>
    <w:r>
      <w:rPr>
        <w:noProof/>
      </w:rPr>
      <w:drawing>
        <wp:inline distT="0" distB="0" distL="0" distR="0" wp14:anchorId="5A6F60C6" wp14:editId="5067C3E3">
          <wp:extent cx="664591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45910" cy="198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2tjA2NDU0NLCwsDBS0lEKTi0uzszPAykwrAUAqL+ffiwAAAA="/>
  </w:docVars>
  <w:rsids>
    <w:rsidRoot w:val="00FA3561"/>
    <w:rsid w:val="001C66B4"/>
    <w:rsid w:val="00426F72"/>
    <w:rsid w:val="00645280"/>
    <w:rsid w:val="007E0D68"/>
    <w:rsid w:val="008645D0"/>
    <w:rsid w:val="00A54A78"/>
    <w:rsid w:val="00AD0CDF"/>
    <w:rsid w:val="00B76688"/>
    <w:rsid w:val="00C45800"/>
    <w:rsid w:val="00F5561D"/>
    <w:rsid w:val="00FA3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E0F1"/>
  <w15:chartTrackingRefBased/>
  <w15:docId w15:val="{9EBF83C9-E78B-1240-A190-C4FB05AB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61"/>
    <w:pPr>
      <w:tabs>
        <w:tab w:val="center" w:pos="4513"/>
        <w:tab w:val="right" w:pos="9026"/>
      </w:tabs>
    </w:pPr>
  </w:style>
  <w:style w:type="character" w:customStyle="1" w:styleId="HeaderChar">
    <w:name w:val="Header Char"/>
    <w:basedOn w:val="DefaultParagraphFont"/>
    <w:link w:val="Header"/>
    <w:uiPriority w:val="99"/>
    <w:rsid w:val="00FA3561"/>
  </w:style>
  <w:style w:type="paragraph" w:styleId="Footer">
    <w:name w:val="footer"/>
    <w:basedOn w:val="Normal"/>
    <w:link w:val="FooterChar"/>
    <w:uiPriority w:val="99"/>
    <w:unhideWhenUsed/>
    <w:rsid w:val="00FA3561"/>
    <w:pPr>
      <w:tabs>
        <w:tab w:val="center" w:pos="4513"/>
        <w:tab w:val="right" w:pos="9026"/>
      </w:tabs>
    </w:pPr>
  </w:style>
  <w:style w:type="character" w:customStyle="1" w:styleId="FooterChar">
    <w:name w:val="Footer Char"/>
    <w:basedOn w:val="DefaultParagraphFont"/>
    <w:link w:val="Footer"/>
    <w:uiPriority w:val="99"/>
    <w:rsid w:val="00FA3561"/>
  </w:style>
  <w:style w:type="table" w:customStyle="1" w:styleId="TableGrid">
    <w:name w:val="TableGrid"/>
    <w:rsid w:val="00645280"/>
    <w:rPr>
      <w:rFonts w:eastAsiaTheme="minorEastAsia"/>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Hill</cp:lastModifiedBy>
  <cp:revision>3</cp:revision>
  <dcterms:created xsi:type="dcterms:W3CDTF">2022-05-24T00:19:00Z</dcterms:created>
  <dcterms:modified xsi:type="dcterms:W3CDTF">2022-05-24T00:19:00Z</dcterms:modified>
</cp:coreProperties>
</file>